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59" w:rsidRPr="00705056" w:rsidRDefault="00C65969" w:rsidP="00705056">
      <w:pPr>
        <w:shd w:val="clear" w:color="auto" w:fill="FFFFFF"/>
        <w:spacing w:after="93" w:line="6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63636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721FCF30" wp14:editId="495C5953">
            <wp:simplePos x="0" y="0"/>
            <wp:positionH relativeFrom="column">
              <wp:posOffset>-3810</wp:posOffset>
            </wp:positionH>
            <wp:positionV relativeFrom="paragraph">
              <wp:posOffset>651510</wp:posOffset>
            </wp:positionV>
            <wp:extent cx="2528570" cy="16478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559" w:rsidRPr="0070505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Памятка для населения по </w:t>
      </w:r>
      <w:bookmarkStart w:id="0" w:name="_GoBack"/>
      <w:r w:rsidR="00847559" w:rsidRPr="0070505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профилактике энтеровирусной инфекции</w:t>
      </w:r>
      <w:bookmarkEnd w:id="0"/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Энтеровирусные инфекции (ЭВИ) - группа острых заболеваний, вызываемых </w:t>
      </w:r>
      <w:proofErr w:type="spellStart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энтеровирусами</w:t>
      </w:r>
      <w:proofErr w:type="spellEnd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, характеризующихся многообразием клинических проявлений от легких лихорадочных состояний до тяжелых менингитов.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</w:t>
      </w:r>
      <w:proofErr w:type="spellStart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Энтеровирусы</w:t>
      </w:r>
      <w:proofErr w:type="spellEnd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Источником инфекции являются больные и вирусоносители, в том числе больные бессимптомной формой.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Учитывая возможные пути передачи, меры личной профилактики должны заключаться в соблюдении правил личной гигиены, соблюдении питьевого режима (кипяченая вода, бутилированная вода), тщательной обработки употребляемых фруктов, овощей и последующим ополаскиванием кипятком.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Следует избегать посещения массовых мероприятий, мест с большим количеством людей (общественный транспорт, кинотеатры и т.д.). Рекомендуется влажная уборка жилых помещений не реже 2 раз в день, проветривание помещений.                               </w:t>
      </w:r>
    </w:p>
    <w:p w:rsidR="00847559" w:rsidRPr="00705056" w:rsidRDefault="00847559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При первых признаках заболевания необходимо немедленно обращаться за медицинской помощью, не заниматься самолечением!</w:t>
      </w:r>
    </w:p>
    <w:p w:rsidR="00C65969" w:rsidRPr="00C65969" w:rsidRDefault="00847559" w:rsidP="00C65969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70505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Как передается энтеровирусная инфекция</w:t>
      </w:r>
    </w:p>
    <w:p w:rsidR="00847559" w:rsidRPr="00705056" w:rsidRDefault="00C65969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63636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0898C4D5" wp14:editId="67C3E369">
            <wp:simplePos x="0" y="0"/>
            <wp:positionH relativeFrom="column">
              <wp:posOffset>53340</wp:posOffset>
            </wp:positionH>
            <wp:positionV relativeFrom="paragraph">
              <wp:posOffset>6350</wp:posOffset>
            </wp:positionV>
            <wp:extent cx="2247900" cy="12642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55F6TJMVF6DJAWNGAAKCCIN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Механизм передачи может быть воздушно-капельный (при чихании и кашле с капельками слюны от больного к </w:t>
      </w:r>
      <w:proofErr w:type="gramStart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здоровому</w:t>
      </w:r>
      <w:proofErr w:type="gramEnd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) и фекально-оральный при не соблюдении правил личной гигиены. Чаще всего заражение происходит через воду, при употреблении сырой (не кипяченой) воды. Чаще болеют дети.</w:t>
      </w:r>
    </w:p>
    <w:p w:rsidR="00847559" w:rsidRPr="00705056" w:rsidRDefault="00847559" w:rsidP="00705056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05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Симптомы энтеровирусной инфекции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В организм вирусы попадают через рот или верхние дыхательные пути. Заболевание начинается остро - с повышения температуры тела до 38-39º С. Температура чаще всего держится 3-5 дней, после чего снижается до нормальных цифр. Очень часто температура имеет волнообразное течение: 2-3 дня держится температура, после чего снижается и 2-3 дня находится на нормальных цифрах, затем снова поднимается на 1-2 дня и вновь нормализуется уже окончательно. При повышении температуры ощущается слабость, сонливость, может наблюдаться головная боль, тошнота, рвота. При снижении температуры тела все эти симптомы проходят, однако при повторном повышении могут вернуться. </w:t>
      </w:r>
      <w:proofErr w:type="gramStart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Также увеличиваются шейные и подчелюстные лимфоузлы, так как в них происходит размножение вирусов.</w:t>
      </w:r>
      <w:proofErr w:type="gramEnd"/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В зависимости от того, какие органы больше всего поражаются, выделяют несколько форм энтеровирусной инфекции. </w:t>
      </w:r>
      <w:proofErr w:type="spellStart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Энтеровирусы</w:t>
      </w:r>
      <w:proofErr w:type="spellEnd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могут поражать: центральную и периферическую нервные системы, слизистую ротоглотки, слизистую глаз, кожу, мышцы, сердце, слизистую кишечника.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При поражении слизистой ротоглотки происходит развитие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энтеровирусной ангины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. Она проявляется повышением температуры тела, общей интоксикацией (слабость, головная боль, сонливость) и наличие везикулярной сыпи в виде пузырьков, заполненных жидкостью, на слизистой ротоглотки и миндалинах. </w:t>
      </w:r>
      <w:proofErr w:type="gramStart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Пузырьки эти лопаются, и на из месте образуются язвочки, заполненные белым налетом.</w:t>
      </w:r>
      <w:proofErr w:type="gramEnd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После выздоровления на месте язвочек не остается никаких следов.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При поражении глаз развивается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конъюнктивит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. Он может быть одно- и двусторонним. Проявляется в виде светобоязни, слезотечения, покраснения и припухлости глаз. Возможно наличие кровоизлияний в конъюнктиву глаза.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При поражении мышц развивается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миозит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 – боли в мышцах. Боли появляются на фоне повышения температуры. Болезненность наблюдается в грудной клетке, руках и ногах. Появление болей в мышцах, как и температуры, может носить волнообразный характер. При снижении температуры тела боли уменьшаются или исчезают совсем.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При поражении слизистой кишечника наблюдается наличие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жидкого стула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. Стул обычной окраски (желтый или коричневый), жидкий, без патологических (слизь, кровь) примесей. Появление жидкого стула может быть как на фоне повышение температуры, так, и изолировано (без повышения температуры тела).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Энтеровирусные инфекции могут поражать различные участки сердца. Так при поражении мышечного слоя развивается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миокардит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, при поражении внутреннего слоя с захватом клапанов сердца, развивается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эндокардит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, при поражении внешней оболочки сердца –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перикардит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lastRenderedPageBreak/>
        <w:t xml:space="preserve">   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При поражении нервной системы могут развиваться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энцефалиты, менингиты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. У ребенка наблюдается: сильная головная боль, тошнота, рвота, повышение температуры тела, судороги, парезы и параличи, потеря сознания.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При поражении печени развивается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острый гепатит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. Он характеризуется увеличением печени, чувством тяжести в правом подреберье, болью в этом месте. Возможно появление тошноты, изжоги, слабости, повышения температуры тела.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При поражении кожи возможно появление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экзантемы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 – гиперемия (красное окрашивание) кожи, чаще всего на верхней половине туловища (голова, грудь, руки), не приподнимается над уровнем кожи, появляется одномоментно. В моей практике наблюдалась энтеровирусная инфекция с кожным проявлением в виде везикулярной сыпи на ладонях и стопах. 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Пузырьки через 5-6 дней сдувались, не вскрываясь, и на их месте образовывался участок пигментации (коричневая точка), которая исчезала через 4-5 дней.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У мальчиков возможно наличие воспаления в яичках с развитием </w:t>
      </w:r>
      <w:r w:rsidR="00847559" w:rsidRPr="0070505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орхита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. Чаще всего такое состояние развивается через 2-3 недели после начала заболевания с другими проявлениями (ангина, жидкий стул и другие). Заболевание довольно быстро проходит и не несет никаких последствий, однако, в редких случаях возможно развитие в половозрелом возрасте </w:t>
      </w:r>
      <w:proofErr w:type="spellStart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аспермии</w:t>
      </w:r>
      <w:proofErr w:type="spellEnd"/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(отсутствие спермы).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Также существуют врожденные формы энтеровирусной инфекции, когда вирусы попадают в организм ребенка через плаценту от матери. Обычно такое состояние имеет доброкачественное течение и излечивается самостоятельно, однако в некоторых случаях энтеровирусная инфекция может вызвать прерывание беременности (выкидыш) и развитие у ребенка синдрома внезапной смерти (смерть ребенка наступает на фоне полного здоровья).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  <w:t> </w:t>
      </w:r>
    </w:p>
    <w:p w:rsidR="00847559" w:rsidRPr="00705056" w:rsidRDefault="00847559" w:rsidP="00705056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505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Профилактика энтеровирусной инфекции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Для профилактики необходимо соблюдение правил личной гигиены: мыть руки после посещения туалета, прогулки на улице, пить только кипяченую воду или воду из заводской бутылки, недопустимо использование для питья ребенка воды из открытого источника (река, озеро).</w:t>
      </w:r>
    </w:p>
    <w:p w:rsidR="00847559" w:rsidRPr="00705056" w:rsidRDefault="00705056" w:rsidP="0070505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 xml:space="preserve">         </w:t>
      </w:r>
      <w:r w:rsidR="00847559" w:rsidRPr="00705056"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Специфической вакцины против энтеровирусной инфекции не существует, так как в окружающей среде присутствует большое количество серотипов этих вирусов.</w:t>
      </w:r>
    </w:p>
    <w:p w:rsidR="00403FAD" w:rsidRPr="00705056" w:rsidRDefault="00403FAD" w:rsidP="007050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3FAD" w:rsidRPr="00705056" w:rsidSect="0040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59"/>
    <w:rsid w:val="00403FAD"/>
    <w:rsid w:val="00705056"/>
    <w:rsid w:val="00847559"/>
    <w:rsid w:val="00C6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7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5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5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7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5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7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55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Прививочный</dc:creator>
  <cp:lastModifiedBy>user</cp:lastModifiedBy>
  <cp:revision>2</cp:revision>
  <dcterms:created xsi:type="dcterms:W3CDTF">2023-08-29T08:26:00Z</dcterms:created>
  <dcterms:modified xsi:type="dcterms:W3CDTF">2023-08-29T08:26:00Z</dcterms:modified>
</cp:coreProperties>
</file>